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BRYNJELSEN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ETON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21925 W. FIELD PARKWAY, SUITE 235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DEERPARK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60010-7208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Eton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ETON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1008"/>
        <w:gridCol w:w="447"/>
        <w:gridCol w:w="663"/>
        <w:gridCol w:w="126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861,194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1.37</w:t>
            </w:r>
            <w:r>
              <w:rPr/>
              <w:t xml:space="preserve"> 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1,061,194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8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71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8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1.37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200,000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11/10/2017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11/09/2027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12, 2022, the reporting person was granted 110,000 restricted stock units which vested in four equal installments beginning July 12,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subject to the option vested annually from the date of grant (11-10-2017) in four equal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has authorized and designated the named person to file this Form 4 on the reporting person's behalf for an indefinite duration.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Judith Matthews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9976" TargetMode="External"/><Relationship Id="rId5" Type="http://schemas.openxmlformats.org/officeDocument/2006/relationships/hyperlink" Target="http://www.sec.gov/cgi-bin/browse-edgar?action=getcompany&amp;CIK=00017103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671</Words>
  <Characters>3628</Characters>
  <CharactersWithSpaces>4210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