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MAIER PAUL 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ETON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21925 W. FIELD PARKWAY, SUITE 235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DEERPARK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60010-7208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Eton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ETON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27"/>
        <w:gridCol w:w="451"/>
        <w:gridCol w:w="795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3.78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109,745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36,387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58.64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73,358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13,485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60.21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(1)(4)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59,873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128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61.77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(1)(5)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59,745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3.78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02/07/2022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02/06/2032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will provide upon request by the Securities and Exchange Commission staff, the issuer, or a security holder of the issuer, full information regarding the number of shares purchased or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were sold in multiple trades at prices ranging from $58.50 to $58.97. The price reported above reflects the weighted average sales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shares subject to the option vested in 48 equal monthly installments from the date of grant (2-07-2022) until fully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shares were sold in multiple trades at prices ranging from $60.00 to $61.00. The price reported above reflects the weighted average sales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shares were sold in multiple trades at prices ranging from $61.10 to $61.98. The price reported above reflects the weighted average sales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reporting person has authorized and designated the named person to file this Form 4 on the reporting person's behalf for indefinite duration.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Judith Matthews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2615" TargetMode="External"/><Relationship Id="rId5" Type="http://schemas.openxmlformats.org/officeDocument/2006/relationships/hyperlink" Target="http://www.sec.gov/cgi-bin/browse-edgar?action=getcompany&amp;CIK=00017103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766</Words>
  <Characters>4125</Characters>
  <CharactersWithSpaces>4782</CharactersWithSpaces>
  <Paragraphs>137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